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D27" w:rsidRPr="00D653CD" w:rsidRDefault="008F3D27" w:rsidP="00D653CD">
      <w:pPr>
        <w:autoSpaceDE w:val="0"/>
        <w:autoSpaceDN w:val="0"/>
        <w:adjustRightInd w:val="0"/>
        <w:spacing w:after="0" w:line="240" w:lineRule="auto"/>
        <w:ind w:left="4678"/>
        <w:jc w:val="right"/>
        <w:outlineLvl w:val="0"/>
        <w:rPr>
          <w:rFonts w:ascii="Times New Roman" w:hAnsi="Times New Roman"/>
          <w:sz w:val="20"/>
          <w:szCs w:val="20"/>
        </w:rPr>
      </w:pPr>
      <w:bookmarkStart w:id="0" w:name="Par49"/>
      <w:bookmarkEnd w:id="0"/>
      <w:r w:rsidRPr="00D653CD">
        <w:rPr>
          <w:rFonts w:ascii="Times New Roman" w:hAnsi="Times New Roman"/>
          <w:sz w:val="20"/>
          <w:szCs w:val="20"/>
        </w:rPr>
        <w:t>УТВЕРЖДЕН</w:t>
      </w:r>
    </w:p>
    <w:p w:rsidR="008F3D27" w:rsidRPr="00485D55" w:rsidRDefault="008F3D27" w:rsidP="00D653CD">
      <w:pPr>
        <w:autoSpaceDE w:val="0"/>
        <w:autoSpaceDN w:val="0"/>
        <w:adjustRightInd w:val="0"/>
        <w:spacing w:before="60" w:after="0" w:line="240" w:lineRule="auto"/>
        <w:ind w:left="5812"/>
        <w:jc w:val="right"/>
        <w:rPr>
          <w:rFonts w:ascii="Times New Roman" w:hAnsi="Times New Roman"/>
          <w:i/>
          <w:sz w:val="20"/>
          <w:szCs w:val="20"/>
        </w:rPr>
      </w:pPr>
      <w:r w:rsidRPr="00485D55">
        <w:rPr>
          <w:rFonts w:ascii="Times New Roman" w:hAnsi="Times New Roman"/>
          <w:i/>
          <w:sz w:val="20"/>
          <w:szCs w:val="20"/>
        </w:rPr>
        <w:t>Приказом Президента ПАО «РОСИНТЕР РЕСТОРАНТС ХОЛДИНГ»</w:t>
      </w:r>
      <w:bookmarkStart w:id="1" w:name="_GoBack"/>
      <w:bookmarkEnd w:id="1"/>
      <w:r w:rsidRPr="00485D55">
        <w:rPr>
          <w:rFonts w:ascii="Times New Roman" w:hAnsi="Times New Roman"/>
          <w:i/>
          <w:sz w:val="20"/>
          <w:szCs w:val="20"/>
        </w:rPr>
        <w:t xml:space="preserve"> </w:t>
      </w:r>
      <w:r w:rsidRPr="00485D55">
        <w:rPr>
          <w:rFonts w:ascii="Times New Roman" w:hAnsi="Times New Roman"/>
          <w:i/>
          <w:sz w:val="20"/>
          <w:szCs w:val="20"/>
        </w:rPr>
        <w:br/>
        <w:t xml:space="preserve">от </w:t>
      </w:r>
      <w:r w:rsidR="005F0E42">
        <w:rPr>
          <w:rFonts w:ascii="Times New Roman" w:hAnsi="Times New Roman"/>
          <w:i/>
          <w:sz w:val="20"/>
          <w:szCs w:val="20"/>
        </w:rPr>
        <w:t>01</w:t>
      </w:r>
      <w:r w:rsidR="00583031">
        <w:rPr>
          <w:rFonts w:ascii="Times New Roman" w:hAnsi="Times New Roman"/>
          <w:i/>
          <w:sz w:val="20"/>
          <w:szCs w:val="20"/>
        </w:rPr>
        <w:t>.10.</w:t>
      </w:r>
      <w:r w:rsidRPr="00485D55">
        <w:rPr>
          <w:rFonts w:ascii="Times New Roman" w:hAnsi="Times New Roman"/>
          <w:i/>
          <w:sz w:val="20"/>
          <w:szCs w:val="20"/>
        </w:rPr>
        <w:t>202</w:t>
      </w:r>
      <w:r w:rsidR="005F0E42">
        <w:rPr>
          <w:rFonts w:ascii="Times New Roman" w:hAnsi="Times New Roman"/>
          <w:i/>
          <w:sz w:val="20"/>
          <w:szCs w:val="20"/>
        </w:rPr>
        <w:t>5</w:t>
      </w:r>
      <w:r w:rsidRPr="00485D55">
        <w:rPr>
          <w:rFonts w:ascii="Times New Roman" w:hAnsi="Times New Roman"/>
          <w:i/>
          <w:sz w:val="20"/>
          <w:szCs w:val="20"/>
        </w:rPr>
        <w:t xml:space="preserve"> г. № 1/ИС</w:t>
      </w:r>
    </w:p>
    <w:p w:rsidR="008F3D27" w:rsidRPr="00485D55" w:rsidRDefault="008F3D27" w:rsidP="008F3D27">
      <w:pPr>
        <w:autoSpaceDE w:val="0"/>
        <w:autoSpaceDN w:val="0"/>
        <w:adjustRightInd w:val="0"/>
        <w:jc w:val="right"/>
        <w:rPr>
          <w:rFonts w:ascii="Times New Roman" w:hAnsi="Times New Roman"/>
          <w:sz w:val="24"/>
          <w:szCs w:val="24"/>
        </w:rPr>
      </w:pPr>
    </w:p>
    <w:p w:rsidR="008F3D27" w:rsidRPr="00485D55" w:rsidRDefault="008F3D27" w:rsidP="005F1ED3">
      <w:pPr>
        <w:pStyle w:val="ConsPlusTitle"/>
        <w:widowControl/>
        <w:jc w:val="center"/>
        <w:rPr>
          <w:rFonts w:ascii="Times New Roman" w:hAnsi="Times New Roman" w:cs="Times New Roman"/>
          <w:sz w:val="24"/>
          <w:szCs w:val="24"/>
        </w:rPr>
      </w:pPr>
      <w:r w:rsidRPr="00485D55">
        <w:rPr>
          <w:rFonts w:ascii="Times New Roman" w:hAnsi="Times New Roman" w:cs="Times New Roman"/>
          <w:sz w:val="24"/>
          <w:szCs w:val="24"/>
        </w:rPr>
        <w:t>ПЕРЕЧЕНЬ ИНСАЙДЕРСКОЙ ИНФОРМАЦИИ</w:t>
      </w:r>
    </w:p>
    <w:p w:rsidR="008F3D27" w:rsidRPr="00485D55" w:rsidRDefault="008F3D27" w:rsidP="008F3D27">
      <w:pPr>
        <w:pStyle w:val="ConsPlusTitle"/>
        <w:widowControl/>
        <w:jc w:val="center"/>
        <w:rPr>
          <w:rFonts w:ascii="Times New Roman" w:hAnsi="Times New Roman" w:cs="Times New Roman"/>
          <w:sz w:val="24"/>
          <w:szCs w:val="24"/>
        </w:rPr>
      </w:pPr>
      <w:r w:rsidRPr="00485D55">
        <w:rPr>
          <w:rFonts w:ascii="Times New Roman" w:hAnsi="Times New Roman" w:cs="Times New Roman"/>
          <w:sz w:val="24"/>
          <w:szCs w:val="24"/>
        </w:rPr>
        <w:t>ПАО «РОСИНТЕР РЕСТОРАНТС ХОЛДИНГ»</w:t>
      </w:r>
    </w:p>
    <w:p w:rsidR="008F3D27" w:rsidRPr="00485D55" w:rsidRDefault="008F3D27" w:rsidP="008F3D27">
      <w:pPr>
        <w:autoSpaceDE w:val="0"/>
        <w:autoSpaceDN w:val="0"/>
        <w:adjustRightInd w:val="0"/>
        <w:rPr>
          <w:rFonts w:ascii="Times New Roman" w:hAnsi="Times New Roman"/>
          <w:sz w:val="24"/>
          <w:szCs w:val="24"/>
        </w:rPr>
      </w:pPr>
    </w:p>
    <w:p w:rsidR="008F3D27" w:rsidRPr="00485D55" w:rsidRDefault="008F3D27" w:rsidP="008F3D27">
      <w:pPr>
        <w:autoSpaceDE w:val="0"/>
        <w:autoSpaceDN w:val="0"/>
        <w:adjustRightInd w:val="0"/>
        <w:ind w:firstLine="709"/>
        <w:jc w:val="both"/>
        <w:rPr>
          <w:rFonts w:ascii="Times New Roman" w:hAnsi="Times New Roman"/>
          <w:i/>
          <w:sz w:val="24"/>
          <w:szCs w:val="24"/>
        </w:rPr>
      </w:pPr>
      <w:proofErr w:type="gramStart"/>
      <w:r w:rsidRPr="00485D55">
        <w:rPr>
          <w:rFonts w:ascii="Times New Roman" w:hAnsi="Times New Roman"/>
          <w:i/>
          <w:sz w:val="24"/>
          <w:szCs w:val="24"/>
        </w:rPr>
        <w:t>К инсайдерской информации эмитента не относится информация и (или) основанные на ней сведения, которые передаются эмитентом и (или) привлеченным им лицом (привлеченными им лицами) потенциальным приобретателям либо используются эмитентом и (или) привлеченным им лицом (привлеченными им лицами) для дачи рекомендаций или побуждения потенциальных приобретателей иным образом к приобретению соответствующих ценных бумаг в связи с размещением (организацией размещения) и (или) предложением</w:t>
      </w:r>
      <w:proofErr w:type="gramEnd"/>
      <w:r w:rsidRPr="00485D55">
        <w:rPr>
          <w:rFonts w:ascii="Times New Roman" w:hAnsi="Times New Roman"/>
          <w:i/>
          <w:sz w:val="24"/>
          <w:szCs w:val="24"/>
        </w:rPr>
        <w:t xml:space="preserve"> (организацией предложения) в Российской Федерации или за ее пределами эмиссионных ценных бумаг эмитента, в том числе посредством размещения ценных бумаг иностранного эмитента, удостоверяющих права в отношении эмиссионных ценных бумаг эмитента, при условии уведомления потенциальных приобретателей о том, что такая информация (сведения) может быть использована ими исключительно в целях принятия </w:t>
      </w:r>
      <w:proofErr w:type="gramStart"/>
      <w:r w:rsidRPr="00485D55">
        <w:rPr>
          <w:rFonts w:ascii="Times New Roman" w:hAnsi="Times New Roman"/>
          <w:i/>
          <w:sz w:val="24"/>
          <w:szCs w:val="24"/>
        </w:rPr>
        <w:t>решения</w:t>
      </w:r>
      <w:proofErr w:type="gramEnd"/>
      <w:r w:rsidRPr="00485D55">
        <w:rPr>
          <w:rFonts w:ascii="Times New Roman" w:hAnsi="Times New Roman"/>
          <w:i/>
          <w:sz w:val="24"/>
          <w:szCs w:val="24"/>
        </w:rPr>
        <w:t xml:space="preserve"> о приобретении размещаемых (предлагаемых) ценных бумаг.</w:t>
      </w:r>
    </w:p>
    <w:p w:rsidR="008F3D27" w:rsidRPr="00485D55" w:rsidRDefault="008F3D27" w:rsidP="008F3D27">
      <w:pPr>
        <w:autoSpaceDE w:val="0"/>
        <w:autoSpaceDN w:val="0"/>
        <w:adjustRightInd w:val="0"/>
        <w:ind w:firstLine="709"/>
        <w:jc w:val="both"/>
        <w:rPr>
          <w:rFonts w:ascii="Times New Roman" w:hAnsi="Times New Roman"/>
          <w:b/>
          <w:sz w:val="24"/>
          <w:szCs w:val="24"/>
        </w:rPr>
      </w:pPr>
      <w:r w:rsidRPr="00485D55">
        <w:rPr>
          <w:rFonts w:ascii="Times New Roman" w:hAnsi="Times New Roman"/>
          <w:b/>
          <w:sz w:val="24"/>
          <w:szCs w:val="24"/>
        </w:rPr>
        <w:t>К инсайдерской информации ПАО «РОСИНТЕР РЕСТОРАНТС ХОЛДИНГ» (далее – «эмитент») относится следующая информация:</w:t>
      </w:r>
    </w:p>
    <w:p w:rsidR="005F0E42" w:rsidRDefault="005F0E42" w:rsidP="005F0E42">
      <w:pPr>
        <w:pStyle w:val="ConsPlusNormal"/>
        <w:widowControl/>
        <w:numPr>
          <w:ilvl w:val="0"/>
          <w:numId w:val="1"/>
        </w:numPr>
        <w:tabs>
          <w:tab w:val="left" w:pos="1134"/>
        </w:tabs>
        <w:suppressAutoHyphens/>
        <w:spacing w:before="60" w:after="60"/>
        <w:ind w:left="0" w:firstLine="709"/>
        <w:jc w:val="both"/>
        <w:rPr>
          <w:rFonts w:ascii="Times New Roman" w:hAnsi="Times New Roman" w:cs="Times New Roman"/>
          <w:sz w:val="24"/>
          <w:szCs w:val="24"/>
        </w:rPr>
      </w:pPr>
      <w:bookmarkStart w:id="2" w:name="Par64"/>
      <w:bookmarkEnd w:id="2"/>
      <w:r w:rsidRPr="005F0E42">
        <w:rPr>
          <w:rFonts w:ascii="Times New Roman" w:hAnsi="Times New Roman" w:cs="Times New Roman"/>
          <w:sz w:val="24"/>
          <w:szCs w:val="24"/>
        </w:rPr>
        <w:t xml:space="preserve">Информация, составляющая сведения, предусмотренные </w:t>
      </w:r>
      <w:hyperlink r:id="rId7">
        <w:r w:rsidRPr="005F0E42">
          <w:rPr>
            <w:rFonts w:ascii="Times New Roman" w:hAnsi="Times New Roman" w:cs="Times New Roman"/>
            <w:sz w:val="24"/>
            <w:szCs w:val="24"/>
          </w:rPr>
          <w:t>подпунктами 13.9.1</w:t>
        </w:r>
      </w:hyperlink>
      <w:r w:rsidRPr="005F0E42">
        <w:rPr>
          <w:rFonts w:ascii="Times New Roman" w:hAnsi="Times New Roman" w:cs="Times New Roman"/>
          <w:sz w:val="24"/>
          <w:szCs w:val="24"/>
        </w:rPr>
        <w:t xml:space="preserve"> - </w:t>
      </w:r>
      <w:hyperlink r:id="rId8">
        <w:r w:rsidRPr="005F0E42">
          <w:rPr>
            <w:rFonts w:ascii="Times New Roman" w:hAnsi="Times New Roman" w:cs="Times New Roman"/>
            <w:sz w:val="24"/>
            <w:szCs w:val="24"/>
          </w:rPr>
          <w:t>13.9.37 пункта 13.9</w:t>
        </w:r>
      </w:hyperlink>
      <w:r w:rsidRPr="005F0E42">
        <w:rPr>
          <w:rFonts w:ascii="Times New Roman" w:hAnsi="Times New Roman" w:cs="Times New Roman"/>
          <w:sz w:val="24"/>
          <w:szCs w:val="24"/>
        </w:rPr>
        <w:t xml:space="preserve"> Положения Банка России от 27 марта 2020 года </w:t>
      </w:r>
      <w:r w:rsidRPr="005F0E42">
        <w:rPr>
          <w:rFonts w:ascii="Times New Roman" w:hAnsi="Times New Roman" w:cs="Times New Roman"/>
          <w:sz w:val="24"/>
          <w:szCs w:val="24"/>
        </w:rPr>
        <w:t>№ 714-П «</w:t>
      </w:r>
      <w:r w:rsidRPr="005F0E42">
        <w:rPr>
          <w:rFonts w:ascii="Times New Roman" w:hAnsi="Times New Roman" w:cs="Times New Roman"/>
          <w:sz w:val="24"/>
          <w:szCs w:val="24"/>
        </w:rPr>
        <w:t>О раскрытии информации эмитентами эмиссионных ценных бумаг</w:t>
      </w:r>
      <w:r w:rsidRPr="005F0E42">
        <w:rPr>
          <w:rFonts w:ascii="Times New Roman" w:hAnsi="Times New Roman" w:cs="Times New Roman"/>
          <w:sz w:val="24"/>
          <w:szCs w:val="24"/>
        </w:rPr>
        <w:t>»</w:t>
      </w:r>
      <w:r w:rsidRPr="005F0E42">
        <w:rPr>
          <w:rFonts w:ascii="Times New Roman" w:hAnsi="Times New Roman" w:cs="Times New Roman"/>
          <w:sz w:val="24"/>
          <w:szCs w:val="24"/>
        </w:rPr>
        <w:t xml:space="preserve"> (далее</w:t>
      </w:r>
      <w:r w:rsidRPr="005F0E42">
        <w:rPr>
          <w:rFonts w:ascii="Times New Roman" w:hAnsi="Times New Roman" w:cs="Times New Roman"/>
          <w:sz w:val="24"/>
          <w:szCs w:val="24"/>
        </w:rPr>
        <w:t xml:space="preserve"> по тексту</w:t>
      </w:r>
      <w:r w:rsidRPr="005F0E42">
        <w:rPr>
          <w:rFonts w:ascii="Times New Roman" w:hAnsi="Times New Roman" w:cs="Times New Roman"/>
          <w:sz w:val="24"/>
          <w:szCs w:val="24"/>
        </w:rPr>
        <w:t xml:space="preserve"> </w:t>
      </w:r>
      <w:r w:rsidRPr="005F0E42">
        <w:rPr>
          <w:rFonts w:ascii="Times New Roman" w:hAnsi="Times New Roman" w:cs="Times New Roman"/>
          <w:sz w:val="24"/>
          <w:szCs w:val="24"/>
        </w:rPr>
        <w:t>–</w:t>
      </w:r>
      <w:r w:rsidRPr="005F0E42">
        <w:rPr>
          <w:rFonts w:ascii="Times New Roman" w:hAnsi="Times New Roman" w:cs="Times New Roman"/>
          <w:sz w:val="24"/>
          <w:szCs w:val="24"/>
        </w:rPr>
        <w:t xml:space="preserve"> </w:t>
      </w:r>
      <w:r w:rsidRPr="005F0E42">
        <w:rPr>
          <w:rFonts w:ascii="Times New Roman" w:hAnsi="Times New Roman" w:cs="Times New Roman"/>
          <w:sz w:val="24"/>
          <w:szCs w:val="24"/>
        </w:rPr>
        <w:t>«</w:t>
      </w:r>
      <w:r w:rsidRPr="005F0E42">
        <w:rPr>
          <w:rFonts w:ascii="Times New Roman" w:hAnsi="Times New Roman" w:cs="Times New Roman"/>
          <w:sz w:val="24"/>
          <w:szCs w:val="24"/>
        </w:rPr>
        <w:t xml:space="preserve">Положение </w:t>
      </w:r>
      <w:r w:rsidRPr="005F0E42">
        <w:rPr>
          <w:rFonts w:ascii="Times New Roman" w:hAnsi="Times New Roman" w:cs="Times New Roman"/>
          <w:sz w:val="24"/>
          <w:szCs w:val="24"/>
        </w:rPr>
        <w:t>№</w:t>
      </w:r>
      <w:r>
        <w:rPr>
          <w:rFonts w:ascii="Times New Roman" w:hAnsi="Times New Roman" w:cs="Times New Roman"/>
          <w:sz w:val="24"/>
          <w:szCs w:val="24"/>
        </w:rPr>
        <w:t> </w:t>
      </w:r>
      <w:r w:rsidRPr="005F0E42">
        <w:rPr>
          <w:rFonts w:ascii="Times New Roman" w:hAnsi="Times New Roman" w:cs="Times New Roman"/>
          <w:sz w:val="24"/>
          <w:szCs w:val="24"/>
        </w:rPr>
        <w:t>714-П</w:t>
      </w:r>
      <w:r w:rsidRPr="005F0E42">
        <w:rPr>
          <w:rFonts w:ascii="Times New Roman" w:hAnsi="Times New Roman" w:cs="Times New Roman"/>
          <w:sz w:val="24"/>
          <w:szCs w:val="24"/>
        </w:rPr>
        <w:t>»</w:t>
      </w:r>
      <w:r w:rsidRPr="005F0E42">
        <w:rPr>
          <w:rFonts w:ascii="Times New Roman" w:hAnsi="Times New Roman" w:cs="Times New Roman"/>
          <w:sz w:val="24"/>
          <w:szCs w:val="24"/>
        </w:rPr>
        <w:t>)</w:t>
      </w:r>
      <w:r>
        <w:rPr>
          <w:rFonts w:ascii="Times New Roman" w:hAnsi="Times New Roman" w:cs="Times New Roman"/>
          <w:sz w:val="24"/>
          <w:szCs w:val="24"/>
        </w:rPr>
        <w:t>.</w:t>
      </w:r>
    </w:p>
    <w:p w:rsidR="005F0E42" w:rsidRDefault="005F0E42" w:rsidP="005F0E42">
      <w:pPr>
        <w:pStyle w:val="ConsPlusNormal"/>
        <w:widowControl/>
        <w:numPr>
          <w:ilvl w:val="0"/>
          <w:numId w:val="1"/>
        </w:numPr>
        <w:tabs>
          <w:tab w:val="left" w:pos="1134"/>
        </w:tabs>
        <w:suppressAutoHyphens/>
        <w:spacing w:before="60" w:after="60"/>
        <w:ind w:left="0" w:firstLine="709"/>
        <w:jc w:val="both"/>
        <w:rPr>
          <w:rFonts w:ascii="Times New Roman" w:hAnsi="Times New Roman" w:cs="Times New Roman"/>
          <w:sz w:val="24"/>
          <w:szCs w:val="24"/>
        </w:rPr>
      </w:pPr>
      <w:proofErr w:type="gramStart"/>
      <w:r w:rsidRPr="005F0E42">
        <w:rPr>
          <w:rFonts w:ascii="Times New Roman" w:hAnsi="Times New Roman" w:cs="Times New Roman"/>
          <w:sz w:val="24"/>
          <w:szCs w:val="24"/>
        </w:rPr>
        <w:t>Информация, составляющая годовую консолидированную финансовую отчетность (финансовую отчетность) эмитента, промежуточную консолидированную финансовую отчетность (финансовую отчетность) эмитента, составленную за отчетный период, состоящий из 6 месяцев отчетного года, а также информация, содержащаяся в аудиторских заключениях, подготовленных в отношении указанной отчетности, или ином документе, составляемом по результатам проверки промежуточной консолидированной финансовой отчетности (финансовой отчетности) в соответствии со стандартами аудиторской деятельности</w:t>
      </w:r>
      <w:r>
        <w:rPr>
          <w:rFonts w:ascii="Times New Roman" w:hAnsi="Times New Roman" w:cs="Times New Roman"/>
          <w:sz w:val="24"/>
          <w:szCs w:val="24"/>
        </w:rPr>
        <w:t>.</w:t>
      </w:r>
      <w:proofErr w:type="gramEnd"/>
    </w:p>
    <w:p w:rsidR="005F0E42" w:rsidRDefault="005F0E42" w:rsidP="001147D4">
      <w:pPr>
        <w:pStyle w:val="ConsPlusNormal"/>
        <w:widowControl/>
        <w:numPr>
          <w:ilvl w:val="0"/>
          <w:numId w:val="1"/>
        </w:numPr>
        <w:tabs>
          <w:tab w:val="left" w:pos="1134"/>
        </w:tabs>
        <w:suppressAutoHyphens/>
        <w:spacing w:before="60" w:after="60"/>
        <w:ind w:left="0" w:firstLine="709"/>
        <w:jc w:val="both"/>
        <w:rPr>
          <w:rFonts w:ascii="Times New Roman" w:hAnsi="Times New Roman" w:cs="Times New Roman"/>
          <w:sz w:val="24"/>
          <w:szCs w:val="24"/>
        </w:rPr>
      </w:pPr>
      <w:r w:rsidRPr="001147D4">
        <w:rPr>
          <w:rFonts w:ascii="Times New Roman" w:hAnsi="Times New Roman" w:cs="Times New Roman"/>
          <w:sz w:val="24"/>
          <w:szCs w:val="24"/>
        </w:rPr>
        <w:t>Информация, содержащаяся в годовых отчетах акционерного общества, являющегося эмитентом, за исключением информации, которая ранее уже была раскрыта</w:t>
      </w:r>
      <w:r w:rsidR="001147D4">
        <w:rPr>
          <w:rFonts w:ascii="Times New Roman" w:hAnsi="Times New Roman" w:cs="Times New Roman"/>
          <w:sz w:val="24"/>
          <w:szCs w:val="24"/>
        </w:rPr>
        <w:t>.</w:t>
      </w:r>
    </w:p>
    <w:p w:rsidR="005F0E42" w:rsidRDefault="005F0E42" w:rsidP="001147D4">
      <w:pPr>
        <w:pStyle w:val="ConsPlusNormal"/>
        <w:widowControl/>
        <w:numPr>
          <w:ilvl w:val="0"/>
          <w:numId w:val="1"/>
        </w:numPr>
        <w:tabs>
          <w:tab w:val="left" w:pos="1134"/>
        </w:tabs>
        <w:suppressAutoHyphens/>
        <w:spacing w:before="60" w:after="60"/>
        <w:ind w:left="0" w:firstLine="709"/>
        <w:jc w:val="both"/>
        <w:rPr>
          <w:rFonts w:ascii="Times New Roman" w:hAnsi="Times New Roman" w:cs="Times New Roman"/>
          <w:sz w:val="24"/>
          <w:szCs w:val="24"/>
        </w:rPr>
      </w:pPr>
      <w:r w:rsidRPr="001147D4">
        <w:rPr>
          <w:rFonts w:ascii="Times New Roman" w:hAnsi="Times New Roman" w:cs="Times New Roman"/>
          <w:sz w:val="24"/>
          <w:szCs w:val="24"/>
        </w:rPr>
        <w:t>Информация, составляющая годовую бухгалтерскую (финансовую) отчетность эмитента, вместе с информацией, содержащейся в аудиторском заключении, подготовленном в отношении указанной отчетности, если в отношении указанной отчетности проведен аудит</w:t>
      </w:r>
      <w:r w:rsidR="001147D4">
        <w:rPr>
          <w:rFonts w:ascii="Times New Roman" w:hAnsi="Times New Roman" w:cs="Times New Roman"/>
          <w:sz w:val="24"/>
          <w:szCs w:val="24"/>
        </w:rPr>
        <w:t>.</w:t>
      </w:r>
    </w:p>
    <w:p w:rsidR="005F0E42" w:rsidRDefault="005F0E42" w:rsidP="001147D4">
      <w:pPr>
        <w:pStyle w:val="ConsPlusNormal"/>
        <w:widowControl/>
        <w:numPr>
          <w:ilvl w:val="0"/>
          <w:numId w:val="1"/>
        </w:numPr>
        <w:tabs>
          <w:tab w:val="left" w:pos="1134"/>
        </w:tabs>
        <w:suppressAutoHyphens/>
        <w:spacing w:before="60" w:after="60"/>
        <w:ind w:left="0" w:firstLine="709"/>
        <w:jc w:val="both"/>
        <w:rPr>
          <w:rFonts w:ascii="Times New Roman" w:hAnsi="Times New Roman" w:cs="Times New Roman"/>
          <w:sz w:val="24"/>
          <w:szCs w:val="24"/>
        </w:rPr>
      </w:pPr>
      <w:r w:rsidRPr="001147D4">
        <w:rPr>
          <w:rFonts w:ascii="Times New Roman" w:hAnsi="Times New Roman" w:cs="Times New Roman"/>
          <w:sz w:val="24"/>
          <w:szCs w:val="24"/>
        </w:rPr>
        <w:t>Информация, составляющая промежуточную бухгалтерскую (финансовую) отчетность эмитента за отчетный период, состоящий из 3, 6 или 9 месяцев отчетного года, вместе с информацией, содержащейся в аудиторских заключениях, подготовленных в отношении указанной отчетности, в случае если в отношении указанной отчетности проведен аудит</w:t>
      </w:r>
      <w:r w:rsidR="001147D4">
        <w:rPr>
          <w:rFonts w:ascii="Times New Roman" w:hAnsi="Times New Roman" w:cs="Times New Roman"/>
          <w:sz w:val="24"/>
          <w:szCs w:val="24"/>
        </w:rPr>
        <w:t>.</w:t>
      </w:r>
    </w:p>
    <w:p w:rsidR="005F0E42" w:rsidRDefault="005F0E42" w:rsidP="001147D4">
      <w:pPr>
        <w:pStyle w:val="ConsPlusNormal"/>
        <w:widowControl/>
        <w:numPr>
          <w:ilvl w:val="0"/>
          <w:numId w:val="1"/>
        </w:numPr>
        <w:tabs>
          <w:tab w:val="left" w:pos="1134"/>
        </w:tabs>
        <w:suppressAutoHyphens/>
        <w:spacing w:before="60" w:after="60"/>
        <w:ind w:left="0" w:firstLine="709"/>
        <w:jc w:val="both"/>
        <w:rPr>
          <w:rFonts w:ascii="Times New Roman" w:hAnsi="Times New Roman" w:cs="Times New Roman"/>
          <w:sz w:val="24"/>
          <w:szCs w:val="24"/>
        </w:rPr>
      </w:pPr>
      <w:r w:rsidRPr="001147D4">
        <w:rPr>
          <w:rFonts w:ascii="Times New Roman" w:hAnsi="Times New Roman" w:cs="Times New Roman"/>
          <w:sz w:val="24"/>
          <w:szCs w:val="24"/>
        </w:rPr>
        <w:lastRenderedPageBreak/>
        <w:t>Информация, содержащаяся в отчетах эмитентов эмиссионных ценных бумаг, за исключением информации, которая ранее уже была раскрыта</w:t>
      </w:r>
      <w:r w:rsidR="001147D4">
        <w:rPr>
          <w:rFonts w:ascii="Times New Roman" w:hAnsi="Times New Roman" w:cs="Times New Roman"/>
          <w:sz w:val="24"/>
          <w:szCs w:val="24"/>
        </w:rPr>
        <w:t>.</w:t>
      </w:r>
    </w:p>
    <w:p w:rsidR="005F0E42" w:rsidRDefault="005F0E42" w:rsidP="001147D4">
      <w:pPr>
        <w:pStyle w:val="ConsPlusNormal"/>
        <w:widowControl/>
        <w:numPr>
          <w:ilvl w:val="0"/>
          <w:numId w:val="1"/>
        </w:numPr>
        <w:tabs>
          <w:tab w:val="left" w:pos="1134"/>
        </w:tabs>
        <w:suppressAutoHyphens/>
        <w:spacing w:before="60" w:after="60"/>
        <w:ind w:left="0" w:firstLine="709"/>
        <w:jc w:val="both"/>
        <w:rPr>
          <w:rFonts w:ascii="Times New Roman" w:hAnsi="Times New Roman" w:cs="Times New Roman"/>
          <w:sz w:val="24"/>
          <w:szCs w:val="24"/>
        </w:rPr>
      </w:pPr>
      <w:r w:rsidRPr="001147D4">
        <w:rPr>
          <w:rFonts w:ascii="Times New Roman" w:hAnsi="Times New Roman" w:cs="Times New Roman"/>
          <w:sz w:val="24"/>
          <w:szCs w:val="24"/>
        </w:rPr>
        <w:t>Информация, содержащаяся в проспекте ценных бумаг эмитента, за исключением информации, которая ранее уже была раскрыта</w:t>
      </w:r>
      <w:r w:rsidR="001147D4">
        <w:rPr>
          <w:rFonts w:ascii="Times New Roman" w:hAnsi="Times New Roman" w:cs="Times New Roman"/>
          <w:sz w:val="24"/>
          <w:szCs w:val="24"/>
        </w:rPr>
        <w:t>.</w:t>
      </w:r>
    </w:p>
    <w:p w:rsidR="005F0E42" w:rsidRDefault="005F0E42" w:rsidP="001147D4">
      <w:pPr>
        <w:pStyle w:val="ConsPlusNormal"/>
        <w:widowControl/>
        <w:numPr>
          <w:ilvl w:val="0"/>
          <w:numId w:val="1"/>
        </w:numPr>
        <w:tabs>
          <w:tab w:val="left" w:pos="1134"/>
        </w:tabs>
        <w:suppressAutoHyphens/>
        <w:spacing w:before="60" w:after="60"/>
        <w:ind w:left="0" w:firstLine="709"/>
        <w:jc w:val="both"/>
        <w:rPr>
          <w:rFonts w:ascii="Times New Roman" w:hAnsi="Times New Roman" w:cs="Times New Roman"/>
          <w:sz w:val="24"/>
          <w:szCs w:val="24"/>
        </w:rPr>
      </w:pPr>
      <w:r w:rsidRPr="001147D4">
        <w:rPr>
          <w:rFonts w:ascii="Times New Roman" w:hAnsi="Times New Roman" w:cs="Times New Roman"/>
          <w:sz w:val="24"/>
          <w:szCs w:val="24"/>
        </w:rPr>
        <w:t>Информация, составляющая условия размещения ценных бумаг, определенные эмитентом в отдельном документе, за исключением информации, которая ранее уже была раскрыта (в случае отсутствия проспекта ценных бумаг или отсутствия в проспекте ценных бумаг условий их размещения)</w:t>
      </w:r>
      <w:r w:rsidR="001147D4">
        <w:rPr>
          <w:rFonts w:ascii="Times New Roman" w:hAnsi="Times New Roman" w:cs="Times New Roman"/>
          <w:sz w:val="24"/>
          <w:szCs w:val="24"/>
        </w:rPr>
        <w:t>.</w:t>
      </w:r>
    </w:p>
    <w:p w:rsidR="005F0E42" w:rsidRDefault="005F0E42" w:rsidP="001147D4">
      <w:pPr>
        <w:pStyle w:val="ConsPlusNormal"/>
        <w:widowControl/>
        <w:numPr>
          <w:ilvl w:val="0"/>
          <w:numId w:val="1"/>
        </w:numPr>
        <w:tabs>
          <w:tab w:val="left" w:pos="1134"/>
        </w:tabs>
        <w:suppressAutoHyphens/>
        <w:spacing w:before="60" w:after="60"/>
        <w:ind w:left="0" w:firstLine="709"/>
        <w:jc w:val="both"/>
        <w:rPr>
          <w:rFonts w:ascii="Times New Roman" w:hAnsi="Times New Roman" w:cs="Times New Roman"/>
          <w:sz w:val="24"/>
          <w:szCs w:val="24"/>
        </w:rPr>
      </w:pPr>
      <w:r w:rsidRPr="001147D4">
        <w:rPr>
          <w:rFonts w:ascii="Times New Roman" w:hAnsi="Times New Roman" w:cs="Times New Roman"/>
          <w:sz w:val="24"/>
          <w:szCs w:val="24"/>
        </w:rPr>
        <w:t xml:space="preserve">Информация о заключении эмитентом договора (сделки), за исключением договоров (сделок), предусмотренных </w:t>
      </w:r>
      <w:hyperlink r:id="rId9">
        <w:r w:rsidRPr="001147D4">
          <w:rPr>
            <w:rFonts w:ascii="Times New Roman" w:hAnsi="Times New Roman" w:cs="Times New Roman"/>
            <w:sz w:val="24"/>
            <w:szCs w:val="24"/>
          </w:rPr>
          <w:t>подпунктами 13.9.21</w:t>
        </w:r>
      </w:hyperlink>
      <w:r w:rsidRPr="001147D4">
        <w:rPr>
          <w:rFonts w:ascii="Times New Roman" w:hAnsi="Times New Roman" w:cs="Times New Roman"/>
          <w:sz w:val="24"/>
          <w:szCs w:val="24"/>
        </w:rPr>
        <w:t xml:space="preserve">, </w:t>
      </w:r>
      <w:hyperlink r:id="rId10">
        <w:r w:rsidRPr="001147D4">
          <w:rPr>
            <w:rFonts w:ascii="Times New Roman" w:hAnsi="Times New Roman" w:cs="Times New Roman"/>
            <w:sz w:val="24"/>
            <w:szCs w:val="24"/>
          </w:rPr>
          <w:t>13.9.22</w:t>
        </w:r>
      </w:hyperlink>
      <w:r w:rsidRPr="001147D4">
        <w:rPr>
          <w:rFonts w:ascii="Times New Roman" w:hAnsi="Times New Roman" w:cs="Times New Roman"/>
          <w:sz w:val="24"/>
          <w:szCs w:val="24"/>
        </w:rPr>
        <w:t xml:space="preserve"> и </w:t>
      </w:r>
      <w:hyperlink r:id="rId11">
        <w:r w:rsidRPr="001147D4">
          <w:rPr>
            <w:rFonts w:ascii="Times New Roman" w:hAnsi="Times New Roman" w:cs="Times New Roman"/>
            <w:sz w:val="24"/>
            <w:szCs w:val="24"/>
          </w:rPr>
          <w:t>13.9.27 пункта 13.9</w:t>
        </w:r>
      </w:hyperlink>
      <w:r w:rsidRPr="001147D4">
        <w:rPr>
          <w:rFonts w:ascii="Times New Roman" w:hAnsi="Times New Roman" w:cs="Times New Roman"/>
          <w:sz w:val="24"/>
          <w:szCs w:val="24"/>
        </w:rPr>
        <w:t xml:space="preserve"> Положения </w:t>
      </w:r>
      <w:r w:rsidR="001147D4">
        <w:rPr>
          <w:rFonts w:ascii="Times New Roman" w:hAnsi="Times New Roman" w:cs="Times New Roman"/>
          <w:sz w:val="24"/>
          <w:szCs w:val="24"/>
        </w:rPr>
        <w:t>№</w:t>
      </w:r>
      <w:r w:rsidRPr="001147D4">
        <w:rPr>
          <w:rFonts w:ascii="Times New Roman" w:hAnsi="Times New Roman" w:cs="Times New Roman"/>
          <w:sz w:val="24"/>
          <w:szCs w:val="24"/>
        </w:rPr>
        <w:t xml:space="preserve"> 714-П, если заключение такого договора (сделки) может оказать существенное влияние на цену ценных бумаг эмитента, допущенных к организованным торгам (в отношении которых подана заявка о допуске к организованным торгам)</w:t>
      </w:r>
      <w:r w:rsidR="001147D4">
        <w:rPr>
          <w:rFonts w:ascii="Times New Roman" w:hAnsi="Times New Roman" w:cs="Times New Roman"/>
          <w:sz w:val="24"/>
          <w:szCs w:val="24"/>
        </w:rPr>
        <w:t>.</w:t>
      </w:r>
    </w:p>
    <w:p w:rsidR="005F0E42" w:rsidRDefault="005F0E42" w:rsidP="001147D4">
      <w:pPr>
        <w:pStyle w:val="ConsPlusNormal"/>
        <w:widowControl/>
        <w:numPr>
          <w:ilvl w:val="0"/>
          <w:numId w:val="1"/>
        </w:numPr>
        <w:tabs>
          <w:tab w:val="left" w:pos="1134"/>
        </w:tabs>
        <w:suppressAutoHyphens/>
        <w:spacing w:before="60" w:after="60"/>
        <w:ind w:left="0" w:firstLine="709"/>
        <w:jc w:val="both"/>
        <w:rPr>
          <w:rFonts w:ascii="Times New Roman" w:hAnsi="Times New Roman" w:cs="Times New Roman"/>
          <w:sz w:val="24"/>
          <w:szCs w:val="24"/>
        </w:rPr>
      </w:pPr>
      <w:proofErr w:type="gramStart"/>
      <w:r w:rsidRPr="001147D4">
        <w:rPr>
          <w:rFonts w:ascii="Times New Roman" w:hAnsi="Times New Roman" w:cs="Times New Roman"/>
          <w:sz w:val="24"/>
          <w:szCs w:val="24"/>
        </w:rPr>
        <w:t>Информация о принятии судом, арбитражным судом, Федеральной службой судебных приставов обеспечительных мер (в том числе наложении ареста) в отношении денежных средств или иного имущества, принадлежащего эмитенту, контролирующей его организации, подконтрольной эмитенту организации, имеющей для него существенное значение, либо предоставившему обеспечение по допущенным к организованным торгам (в отношении которых подана заявка о допуске к организованным торгам) облигациям эмитента лицу, не являющемуся</w:t>
      </w:r>
      <w:proofErr w:type="gramEnd"/>
      <w:r w:rsidRPr="001147D4">
        <w:rPr>
          <w:rFonts w:ascii="Times New Roman" w:hAnsi="Times New Roman" w:cs="Times New Roman"/>
          <w:sz w:val="24"/>
          <w:szCs w:val="24"/>
        </w:rPr>
        <w:t xml:space="preserve"> Российской Федерацией, предоставившей государственную гарантию Российской Федерации, субъектом Российской Федерации, предоставившим государственную гарантию субъекта Российской Федерации, или муниципальным образованием, предоставившим муниципальную гарантию, составляющих 10 или более процентов балансовой стоимости активов указанных лиц на день окончания последнего завершенного отчетного периода, предшествующего принятию обеспечительных мер</w:t>
      </w:r>
      <w:r w:rsidR="001147D4">
        <w:rPr>
          <w:rFonts w:ascii="Times New Roman" w:hAnsi="Times New Roman" w:cs="Times New Roman"/>
          <w:sz w:val="24"/>
          <w:szCs w:val="24"/>
        </w:rPr>
        <w:t>.</w:t>
      </w:r>
    </w:p>
    <w:p w:rsidR="005F0E42" w:rsidRDefault="005F0E42" w:rsidP="001147D4">
      <w:pPr>
        <w:pStyle w:val="ConsPlusNormal"/>
        <w:widowControl/>
        <w:numPr>
          <w:ilvl w:val="0"/>
          <w:numId w:val="1"/>
        </w:numPr>
        <w:tabs>
          <w:tab w:val="left" w:pos="1134"/>
        </w:tabs>
        <w:suppressAutoHyphens/>
        <w:spacing w:before="60" w:after="60"/>
        <w:ind w:left="0" w:firstLine="709"/>
        <w:jc w:val="both"/>
        <w:rPr>
          <w:rFonts w:ascii="Times New Roman" w:hAnsi="Times New Roman" w:cs="Times New Roman"/>
          <w:sz w:val="24"/>
          <w:szCs w:val="24"/>
        </w:rPr>
      </w:pPr>
      <w:proofErr w:type="gramStart"/>
      <w:r w:rsidRPr="001147D4">
        <w:rPr>
          <w:rFonts w:ascii="Times New Roman" w:hAnsi="Times New Roman" w:cs="Times New Roman"/>
          <w:sz w:val="24"/>
          <w:szCs w:val="24"/>
        </w:rPr>
        <w:t>Информация о приобретении лицом или прекращении у лица права прямо или косвенно (через подконтрольных ему лиц) самостоятельно или совместно с иными лицами, связанными с ним договором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(долями) организации, предоставившей поручительство, гарантию или залог по облигациям</w:t>
      </w:r>
      <w:proofErr w:type="gramEnd"/>
      <w:r w:rsidRPr="001147D4">
        <w:rPr>
          <w:rFonts w:ascii="Times New Roman" w:hAnsi="Times New Roman" w:cs="Times New Roman"/>
          <w:sz w:val="24"/>
          <w:szCs w:val="24"/>
        </w:rPr>
        <w:t xml:space="preserve"> </w:t>
      </w:r>
      <w:proofErr w:type="gramStart"/>
      <w:r w:rsidRPr="001147D4">
        <w:rPr>
          <w:rFonts w:ascii="Times New Roman" w:hAnsi="Times New Roman" w:cs="Times New Roman"/>
          <w:sz w:val="24"/>
          <w:szCs w:val="24"/>
        </w:rPr>
        <w:t>эмитента, допущенным к организованным торгам (в отношении которых подана заявка о допуске к организованным торгам), если лицо, предоставившее такое поручительство, гарантию или залог по таким облигациям, не является Российской Федерацией, предоставившей государственную гарантию Российской Федерации, субъектом Российской Федерации, предоставившим государственную гарантию субъекта Российской Федерации, или муниципальным образованием, предоставившим муниципальную гарантию, распоряжаться определенным количеством голосов, приходящихся на голосующие акции (доли), составляющие</w:t>
      </w:r>
      <w:proofErr w:type="gramEnd"/>
      <w:r w:rsidRPr="001147D4">
        <w:rPr>
          <w:rFonts w:ascii="Times New Roman" w:hAnsi="Times New Roman" w:cs="Times New Roman"/>
          <w:sz w:val="24"/>
          <w:szCs w:val="24"/>
        </w:rPr>
        <w:t xml:space="preserve"> ее уставный капитал, если указанное количество голосов составляет 5 процентов либо стало больше или меньше 5, 10, 15, 20, 25, 30, 50, 75 или 95 процентов общего количества голосов, приходящихся на голосующие акции (доли), составляющие уставный капитал указанной организации</w:t>
      </w:r>
      <w:r w:rsidR="001147D4">
        <w:rPr>
          <w:rFonts w:ascii="Times New Roman" w:hAnsi="Times New Roman" w:cs="Times New Roman"/>
          <w:sz w:val="24"/>
          <w:szCs w:val="24"/>
        </w:rPr>
        <w:t>.</w:t>
      </w:r>
    </w:p>
    <w:p w:rsidR="005F0E42" w:rsidRDefault="005F0E42" w:rsidP="001147D4">
      <w:pPr>
        <w:pStyle w:val="ConsPlusNormal"/>
        <w:widowControl/>
        <w:numPr>
          <w:ilvl w:val="0"/>
          <w:numId w:val="1"/>
        </w:numPr>
        <w:tabs>
          <w:tab w:val="left" w:pos="1134"/>
        </w:tabs>
        <w:suppressAutoHyphens/>
        <w:spacing w:before="60" w:after="60"/>
        <w:ind w:left="0" w:firstLine="709"/>
        <w:jc w:val="both"/>
        <w:rPr>
          <w:rFonts w:ascii="Times New Roman" w:hAnsi="Times New Roman" w:cs="Times New Roman"/>
          <w:sz w:val="24"/>
          <w:szCs w:val="24"/>
        </w:rPr>
      </w:pPr>
      <w:proofErr w:type="gramStart"/>
      <w:r w:rsidRPr="001147D4">
        <w:rPr>
          <w:rFonts w:ascii="Times New Roman" w:hAnsi="Times New Roman" w:cs="Times New Roman"/>
          <w:sz w:val="24"/>
          <w:szCs w:val="24"/>
        </w:rPr>
        <w:t xml:space="preserve">Информация об обстоятельствах, предусмотренных </w:t>
      </w:r>
      <w:hyperlink r:id="rId12">
        <w:r w:rsidRPr="001147D4">
          <w:rPr>
            <w:rFonts w:ascii="Times New Roman" w:hAnsi="Times New Roman" w:cs="Times New Roman"/>
            <w:sz w:val="24"/>
            <w:szCs w:val="24"/>
          </w:rPr>
          <w:t>абзацем вторым подпункта 23 пункта 1 статьи 2</w:t>
        </w:r>
      </w:hyperlink>
      <w:r w:rsidRPr="001147D4">
        <w:rPr>
          <w:rFonts w:ascii="Times New Roman" w:hAnsi="Times New Roman" w:cs="Times New Roman"/>
          <w:sz w:val="24"/>
          <w:szCs w:val="24"/>
        </w:rPr>
        <w:t xml:space="preserve"> Федерального закона </w:t>
      </w:r>
      <w:r w:rsidR="001147D4">
        <w:rPr>
          <w:rFonts w:ascii="Times New Roman" w:hAnsi="Times New Roman"/>
          <w:sz w:val="24"/>
          <w:szCs w:val="24"/>
        </w:rPr>
        <w:t>от 22 апреля 1996 года № 39-ФЗ</w:t>
      </w:r>
      <w:r w:rsidR="001147D4">
        <w:rPr>
          <w:rFonts w:ascii="Times New Roman" w:hAnsi="Times New Roman" w:cs="Times New Roman"/>
          <w:sz w:val="24"/>
          <w:szCs w:val="24"/>
        </w:rPr>
        <w:t xml:space="preserve"> «</w:t>
      </w:r>
      <w:r w:rsidRPr="001147D4">
        <w:rPr>
          <w:rFonts w:ascii="Times New Roman" w:hAnsi="Times New Roman" w:cs="Times New Roman"/>
          <w:sz w:val="24"/>
          <w:szCs w:val="24"/>
        </w:rPr>
        <w:t>О рынке ценных бумаг</w:t>
      </w:r>
      <w:r w:rsidR="001147D4">
        <w:rPr>
          <w:rFonts w:ascii="Times New Roman" w:hAnsi="Times New Roman" w:cs="Times New Roman"/>
          <w:sz w:val="24"/>
          <w:szCs w:val="24"/>
        </w:rPr>
        <w:t>»</w:t>
      </w:r>
      <w:r w:rsidRPr="001147D4">
        <w:rPr>
          <w:rFonts w:ascii="Times New Roman" w:hAnsi="Times New Roman" w:cs="Times New Roman"/>
          <w:sz w:val="24"/>
          <w:szCs w:val="24"/>
        </w:rPr>
        <w:t xml:space="preserve">, в зависимости от наступления или </w:t>
      </w:r>
      <w:proofErr w:type="spellStart"/>
      <w:r w:rsidRPr="001147D4">
        <w:rPr>
          <w:rFonts w:ascii="Times New Roman" w:hAnsi="Times New Roman" w:cs="Times New Roman"/>
          <w:sz w:val="24"/>
          <w:szCs w:val="24"/>
        </w:rPr>
        <w:t>ненаступления</w:t>
      </w:r>
      <w:proofErr w:type="spellEnd"/>
      <w:r w:rsidRPr="001147D4">
        <w:rPr>
          <w:rFonts w:ascii="Times New Roman" w:hAnsi="Times New Roman" w:cs="Times New Roman"/>
          <w:sz w:val="24"/>
          <w:szCs w:val="24"/>
        </w:rPr>
        <w:t xml:space="preserve"> которых осуществляются либо не осуществляются выплаты по структурным облигациям эмитента, допущенным к организованным торгам (в отношении которых подана заявка о допуске к организованным торгам) (включая выплаты при погашении структурных облигаций</w:t>
      </w:r>
      <w:proofErr w:type="gramEnd"/>
      <w:r w:rsidRPr="001147D4">
        <w:rPr>
          <w:rFonts w:ascii="Times New Roman" w:hAnsi="Times New Roman" w:cs="Times New Roman"/>
          <w:sz w:val="24"/>
          <w:szCs w:val="24"/>
        </w:rPr>
        <w:t>) (далее - обстоятельства), с указанием числовых значений (параметров, условий) или порядка их определения, а также о размере выплат по структурной облигации (включая размер выплат при погашении структурной облигации) или порядке его определения (в случае если такая информация содержится в решении о выпуске структурных облигаций)</w:t>
      </w:r>
      <w:r w:rsidR="001147D4">
        <w:rPr>
          <w:rFonts w:ascii="Times New Roman" w:hAnsi="Times New Roman" w:cs="Times New Roman"/>
          <w:sz w:val="24"/>
          <w:szCs w:val="24"/>
        </w:rPr>
        <w:t>.</w:t>
      </w:r>
    </w:p>
    <w:p w:rsidR="005F0E42" w:rsidRDefault="005F0E42" w:rsidP="001147D4">
      <w:pPr>
        <w:pStyle w:val="ConsPlusNormal"/>
        <w:widowControl/>
        <w:numPr>
          <w:ilvl w:val="0"/>
          <w:numId w:val="1"/>
        </w:numPr>
        <w:tabs>
          <w:tab w:val="left" w:pos="1134"/>
        </w:tabs>
        <w:suppressAutoHyphens/>
        <w:spacing w:before="60" w:after="60"/>
        <w:ind w:left="0" w:firstLine="709"/>
        <w:jc w:val="both"/>
        <w:rPr>
          <w:rFonts w:ascii="Times New Roman" w:hAnsi="Times New Roman" w:cs="Times New Roman"/>
          <w:sz w:val="24"/>
          <w:szCs w:val="24"/>
        </w:rPr>
      </w:pPr>
      <w:proofErr w:type="gramStart"/>
      <w:r w:rsidRPr="001147D4">
        <w:rPr>
          <w:rFonts w:ascii="Times New Roman" w:hAnsi="Times New Roman" w:cs="Times New Roman"/>
          <w:sz w:val="24"/>
          <w:szCs w:val="24"/>
        </w:rPr>
        <w:lastRenderedPageBreak/>
        <w:t xml:space="preserve">Информация о числовых значениях (параметрах, условиях) обстоятельств или порядке их определения, а также о размере выплат по структурной облигации (включая размер выплат при погашении структурной облигации) или порядке его определения, если они устанавливаются уполномоченным органом эмитента до начала размещения структурных облигаций в соответствии с </w:t>
      </w:r>
      <w:hyperlink r:id="rId13">
        <w:r w:rsidRPr="001147D4">
          <w:rPr>
            <w:rFonts w:ascii="Times New Roman" w:hAnsi="Times New Roman" w:cs="Times New Roman"/>
            <w:sz w:val="24"/>
            <w:szCs w:val="24"/>
          </w:rPr>
          <w:t>подпунктами 1</w:t>
        </w:r>
      </w:hyperlink>
      <w:r w:rsidRPr="001147D4">
        <w:rPr>
          <w:rFonts w:ascii="Times New Roman" w:hAnsi="Times New Roman" w:cs="Times New Roman"/>
          <w:sz w:val="24"/>
          <w:szCs w:val="24"/>
        </w:rPr>
        <w:t xml:space="preserve"> и </w:t>
      </w:r>
      <w:hyperlink r:id="rId14">
        <w:r w:rsidRPr="001147D4">
          <w:rPr>
            <w:rFonts w:ascii="Times New Roman" w:hAnsi="Times New Roman" w:cs="Times New Roman"/>
            <w:sz w:val="24"/>
            <w:szCs w:val="24"/>
          </w:rPr>
          <w:t>2 пункта 3 статьи 27.1-1</w:t>
        </w:r>
      </w:hyperlink>
      <w:r w:rsidRPr="001147D4">
        <w:rPr>
          <w:rFonts w:ascii="Times New Roman" w:hAnsi="Times New Roman" w:cs="Times New Roman"/>
          <w:sz w:val="24"/>
          <w:szCs w:val="24"/>
        </w:rPr>
        <w:t xml:space="preserve"> Федерального закона </w:t>
      </w:r>
      <w:r w:rsidR="001147D4">
        <w:rPr>
          <w:rFonts w:ascii="Times New Roman" w:hAnsi="Times New Roman"/>
          <w:sz w:val="24"/>
          <w:szCs w:val="24"/>
        </w:rPr>
        <w:t>от 22 апреля 1996 года</w:t>
      </w:r>
      <w:proofErr w:type="gramEnd"/>
      <w:r w:rsidR="001147D4">
        <w:rPr>
          <w:rFonts w:ascii="Times New Roman" w:hAnsi="Times New Roman"/>
          <w:sz w:val="24"/>
          <w:szCs w:val="24"/>
        </w:rPr>
        <w:t xml:space="preserve"> № 39-ФЗ</w:t>
      </w:r>
      <w:r w:rsidR="001147D4">
        <w:rPr>
          <w:rFonts w:ascii="Times New Roman" w:hAnsi="Times New Roman" w:cs="Times New Roman"/>
          <w:sz w:val="24"/>
          <w:szCs w:val="24"/>
        </w:rPr>
        <w:t xml:space="preserve"> «</w:t>
      </w:r>
      <w:r w:rsidRPr="001147D4">
        <w:rPr>
          <w:rFonts w:ascii="Times New Roman" w:hAnsi="Times New Roman" w:cs="Times New Roman"/>
          <w:sz w:val="24"/>
          <w:szCs w:val="24"/>
        </w:rPr>
        <w:t>О рынке ценных бумаг</w:t>
      </w:r>
      <w:r w:rsidR="001147D4">
        <w:rPr>
          <w:rFonts w:ascii="Times New Roman" w:hAnsi="Times New Roman" w:cs="Times New Roman"/>
          <w:sz w:val="24"/>
          <w:szCs w:val="24"/>
        </w:rPr>
        <w:t>»</w:t>
      </w:r>
      <w:r w:rsidRPr="001147D4">
        <w:rPr>
          <w:rFonts w:ascii="Times New Roman" w:hAnsi="Times New Roman" w:cs="Times New Roman"/>
          <w:sz w:val="24"/>
          <w:szCs w:val="24"/>
        </w:rPr>
        <w:t xml:space="preserve"> (в случае если такая информация не содержится в решении о выпуске структурных облигаций)</w:t>
      </w:r>
      <w:r w:rsidR="001147D4">
        <w:rPr>
          <w:rFonts w:ascii="Times New Roman" w:hAnsi="Times New Roman" w:cs="Times New Roman"/>
          <w:sz w:val="24"/>
          <w:szCs w:val="24"/>
        </w:rPr>
        <w:t>.</w:t>
      </w:r>
    </w:p>
    <w:p w:rsidR="005F0E42" w:rsidRDefault="005F0E42" w:rsidP="001147D4">
      <w:pPr>
        <w:pStyle w:val="ConsPlusNormal"/>
        <w:widowControl/>
        <w:numPr>
          <w:ilvl w:val="0"/>
          <w:numId w:val="1"/>
        </w:numPr>
        <w:tabs>
          <w:tab w:val="left" w:pos="1134"/>
        </w:tabs>
        <w:suppressAutoHyphens/>
        <w:spacing w:before="60" w:after="60"/>
        <w:ind w:left="0" w:firstLine="709"/>
        <w:jc w:val="both"/>
        <w:rPr>
          <w:rFonts w:ascii="Times New Roman" w:hAnsi="Times New Roman" w:cs="Times New Roman"/>
          <w:sz w:val="24"/>
          <w:szCs w:val="24"/>
        </w:rPr>
      </w:pPr>
      <w:proofErr w:type="gramStart"/>
      <w:r w:rsidRPr="001147D4">
        <w:rPr>
          <w:rFonts w:ascii="Times New Roman" w:hAnsi="Times New Roman" w:cs="Times New Roman"/>
          <w:sz w:val="24"/>
          <w:szCs w:val="24"/>
        </w:rPr>
        <w:t xml:space="preserve">Информация об авариях, произошедших на эксплуатируемых эмитентом опасных производственных объектах, определяемых в соответствии с Федеральным </w:t>
      </w:r>
      <w:hyperlink r:id="rId15">
        <w:r w:rsidRPr="001147D4">
          <w:rPr>
            <w:rFonts w:ascii="Times New Roman" w:hAnsi="Times New Roman" w:cs="Times New Roman"/>
            <w:sz w:val="24"/>
            <w:szCs w:val="24"/>
          </w:rPr>
          <w:t>законом</w:t>
        </w:r>
      </w:hyperlink>
      <w:r w:rsidR="001147D4">
        <w:rPr>
          <w:rFonts w:ascii="Times New Roman" w:hAnsi="Times New Roman" w:cs="Times New Roman"/>
          <w:sz w:val="24"/>
          <w:szCs w:val="24"/>
        </w:rPr>
        <w:t xml:space="preserve"> от 21 июля 1997 года № 116-ФЗ «</w:t>
      </w:r>
      <w:r w:rsidRPr="001147D4">
        <w:rPr>
          <w:rFonts w:ascii="Times New Roman" w:hAnsi="Times New Roman" w:cs="Times New Roman"/>
          <w:sz w:val="24"/>
          <w:szCs w:val="24"/>
        </w:rPr>
        <w:t>О промышленной безопасности опасных производственных объектов</w:t>
      </w:r>
      <w:r w:rsidR="001147D4">
        <w:rPr>
          <w:rFonts w:ascii="Times New Roman" w:hAnsi="Times New Roman" w:cs="Times New Roman"/>
          <w:sz w:val="24"/>
          <w:szCs w:val="24"/>
        </w:rPr>
        <w:t>»</w:t>
      </w:r>
      <w:r w:rsidRPr="001147D4">
        <w:rPr>
          <w:rFonts w:ascii="Times New Roman" w:hAnsi="Times New Roman" w:cs="Times New Roman"/>
          <w:sz w:val="24"/>
          <w:szCs w:val="24"/>
        </w:rPr>
        <w:t>, если такая информация может оказать существенное влияние на цену ценных бумаг эмитента, допущенных к организованным торгам (в отношении которых подана заявка о допуске к организованным торгам)</w:t>
      </w:r>
      <w:r w:rsidR="001147D4">
        <w:rPr>
          <w:rFonts w:ascii="Times New Roman" w:hAnsi="Times New Roman" w:cs="Times New Roman"/>
          <w:sz w:val="24"/>
          <w:szCs w:val="24"/>
        </w:rPr>
        <w:t>.</w:t>
      </w:r>
      <w:proofErr w:type="gramEnd"/>
    </w:p>
    <w:p w:rsidR="00E0325B" w:rsidRPr="008F3D27" w:rsidRDefault="00E0325B" w:rsidP="00622602">
      <w:pPr>
        <w:pStyle w:val="ConsPlusNormal"/>
        <w:ind w:firstLine="709"/>
        <w:jc w:val="both"/>
        <w:rPr>
          <w:rFonts w:ascii="Times New Roman" w:hAnsi="Times New Roman" w:cs="Times New Roman"/>
          <w:sz w:val="24"/>
          <w:szCs w:val="24"/>
        </w:rPr>
      </w:pPr>
      <w:bookmarkStart w:id="3" w:name="Par254"/>
      <w:bookmarkEnd w:id="3"/>
    </w:p>
    <w:sectPr w:rsidR="00E0325B" w:rsidRPr="008F3D27" w:rsidSect="005F1ED3">
      <w:pgSz w:w="11906" w:h="16838" w:code="9"/>
      <w:pgMar w:top="1021" w:right="851" w:bottom="1021" w:left="1560" w:header="0" w:footer="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C78AE"/>
    <w:multiLevelType w:val="hybridMultilevel"/>
    <w:tmpl w:val="1134605C"/>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
    <w:nsid w:val="021756F3"/>
    <w:multiLevelType w:val="hybridMultilevel"/>
    <w:tmpl w:val="29C0F98E"/>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2">
    <w:nsid w:val="203D7EB9"/>
    <w:multiLevelType w:val="hybridMultilevel"/>
    <w:tmpl w:val="BDB67F26"/>
    <w:lvl w:ilvl="0" w:tplc="ABE4DFB2">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3">
    <w:nsid w:val="6CAC5D79"/>
    <w:multiLevelType w:val="hybridMultilevel"/>
    <w:tmpl w:val="4FE0DA00"/>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8"/>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25F"/>
    <w:rsid w:val="001147D4"/>
    <w:rsid w:val="001D5649"/>
    <w:rsid w:val="002F2D25"/>
    <w:rsid w:val="00305FD8"/>
    <w:rsid w:val="00485D55"/>
    <w:rsid w:val="004E52DA"/>
    <w:rsid w:val="005072CE"/>
    <w:rsid w:val="00572EFF"/>
    <w:rsid w:val="00583031"/>
    <w:rsid w:val="005951A2"/>
    <w:rsid w:val="005F0E42"/>
    <w:rsid w:val="005F1ED3"/>
    <w:rsid w:val="00622602"/>
    <w:rsid w:val="006D15E8"/>
    <w:rsid w:val="006E764C"/>
    <w:rsid w:val="00713E2B"/>
    <w:rsid w:val="008F3D27"/>
    <w:rsid w:val="00972839"/>
    <w:rsid w:val="00A54089"/>
    <w:rsid w:val="00AB2CC3"/>
    <w:rsid w:val="00AD2DBA"/>
    <w:rsid w:val="00B6665D"/>
    <w:rsid w:val="00BF6C9A"/>
    <w:rsid w:val="00C5525F"/>
    <w:rsid w:val="00C56286"/>
    <w:rsid w:val="00CB1065"/>
    <w:rsid w:val="00CD2A34"/>
    <w:rsid w:val="00D6394D"/>
    <w:rsid w:val="00D653CD"/>
    <w:rsid w:val="00E0325B"/>
    <w:rsid w:val="00E2775E"/>
    <w:rsid w:val="00ED3565"/>
    <w:rsid w:val="00F421C7"/>
    <w:rsid w:val="00F62D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16"/>
      <w:szCs w:val="16"/>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16"/>
      <w:szCs w:val="16"/>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16"/>
      <w:szCs w:val="16"/>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5072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72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16"/>
      <w:szCs w:val="16"/>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16"/>
      <w:szCs w:val="16"/>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16"/>
      <w:szCs w:val="16"/>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5072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72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40052&amp;dst=100390" TargetMode="External"/><Relationship Id="rId13" Type="http://schemas.openxmlformats.org/officeDocument/2006/relationships/hyperlink" Target="https://login.consultant.ru/link/?req=doc&amp;base=LAW&amp;n=511346&amp;dst=2166" TargetMode="External"/><Relationship Id="rId3" Type="http://schemas.openxmlformats.org/officeDocument/2006/relationships/styles" Target="styles.xml"/><Relationship Id="rId7" Type="http://schemas.openxmlformats.org/officeDocument/2006/relationships/hyperlink" Target="https://login.consultant.ru/link/?req=doc&amp;base=LAW&amp;n=440052&amp;dst=100344" TargetMode="External"/><Relationship Id="rId12" Type="http://schemas.openxmlformats.org/officeDocument/2006/relationships/hyperlink" Target="https://login.consultant.ru/link/?req=doc&amp;base=LAW&amp;n=511346&amp;dst=224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40052&amp;dst=100380" TargetMode="External"/><Relationship Id="rId5" Type="http://schemas.openxmlformats.org/officeDocument/2006/relationships/settings" Target="settings.xml"/><Relationship Id="rId15" Type="http://schemas.openxmlformats.org/officeDocument/2006/relationships/hyperlink" Target="https://login.consultant.ru/link/?req=doc&amp;base=LAW&amp;n=500206" TargetMode="External"/><Relationship Id="rId10" Type="http://schemas.openxmlformats.org/officeDocument/2006/relationships/hyperlink" Target="https://login.consultant.ru/link/?req=doc&amp;base=LAW&amp;n=440052&amp;dst=100375" TargetMode="External"/><Relationship Id="rId4" Type="http://schemas.microsoft.com/office/2007/relationships/stylesWithEffects" Target="stylesWithEffects.xml"/><Relationship Id="rId9" Type="http://schemas.openxmlformats.org/officeDocument/2006/relationships/hyperlink" Target="https://login.consultant.ru/link/?req=doc&amp;base=LAW&amp;n=440052&amp;dst=111" TargetMode="External"/><Relationship Id="rId14" Type="http://schemas.openxmlformats.org/officeDocument/2006/relationships/hyperlink" Target="https://login.consultant.ru/link/?req=doc&amp;base=LAW&amp;n=511346&amp;dst=21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45C1A-2C10-4C77-9673-596055E3C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1273</Words>
  <Characters>7257</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 Версия 4021.00.60</Company>
  <LinksUpToDate>false</LinksUpToDate>
  <CharactersWithSpaces>8513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Nikitina Olga</dc:creator>
  <cp:lastModifiedBy>Никитина Ольга Александровна</cp:lastModifiedBy>
  <cp:revision>8</cp:revision>
  <dcterms:created xsi:type="dcterms:W3CDTF">2025-09-19T08:46:00Z</dcterms:created>
  <dcterms:modified xsi:type="dcterms:W3CDTF">2025-09-19T09:33:00Z</dcterms:modified>
</cp:coreProperties>
</file>